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F7D8" w14:textId="77777777" w:rsidR="00F2027D" w:rsidRDefault="00F2027D" w:rsidP="00F2027D">
      <w:pPr>
        <w:tabs>
          <w:tab w:val="left" w:pos="1080"/>
        </w:tabs>
        <w:rPr>
          <w:rFonts w:ascii="Arial" w:hAnsi="Arial" w:cs="Arial"/>
          <w:sz w:val="24"/>
          <w:szCs w:val="24"/>
        </w:rPr>
      </w:pPr>
      <w:r w:rsidRPr="00207877">
        <w:rPr>
          <w:rFonts w:ascii="Arial" w:hAnsi="Arial" w:cs="Arial"/>
          <w:b/>
          <w:bCs/>
          <w:sz w:val="24"/>
          <w:szCs w:val="24"/>
        </w:rPr>
        <w:t>Appendix H</w:t>
      </w:r>
      <w:r>
        <w:rPr>
          <w:rFonts w:ascii="Arial" w:hAnsi="Arial" w:cs="Arial"/>
          <w:sz w:val="24"/>
          <w:szCs w:val="24"/>
        </w:rPr>
        <w:t xml:space="preserve"> – Service Level Agreement (SLA)</w:t>
      </w:r>
    </w:p>
    <w:tbl>
      <w:tblPr>
        <w:tblStyle w:val="TableGrid"/>
        <w:tblW w:w="10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6" w:type="dxa"/>
          <w:right w:w="86" w:type="dxa"/>
        </w:tblCellMar>
        <w:tblLook w:val="04A0" w:firstRow="1" w:lastRow="0" w:firstColumn="1" w:lastColumn="0" w:noHBand="0" w:noVBand="1"/>
      </w:tblPr>
      <w:tblGrid>
        <w:gridCol w:w="10540"/>
      </w:tblGrid>
      <w:tr w:rsidR="00F2027D" w:rsidRPr="00F2027D" w14:paraId="152751F2" w14:textId="77777777" w:rsidTr="004066BB">
        <w:trPr>
          <w:trHeight w:val="1143"/>
        </w:trPr>
        <w:tc>
          <w:tcPr>
            <w:tcW w:w="10540" w:type="dxa"/>
          </w:tcPr>
          <w:p w14:paraId="6B5ACAEA" w14:textId="77777777" w:rsidR="00F2027D" w:rsidRPr="00F2027D" w:rsidRDefault="00F2027D" w:rsidP="00F2027D">
            <w:pPr>
              <w:rPr>
                <w:rFonts w:ascii="Arial" w:hAnsi="Arial" w:cs="Arial"/>
                <w:sz w:val="24"/>
                <w:szCs w:val="24"/>
              </w:rPr>
            </w:pPr>
            <w:r w:rsidRPr="00F2027D">
              <w:rPr>
                <w:rFonts w:ascii="Arial" w:hAnsi="Arial" w:cs="Arial"/>
                <w:sz w:val="24"/>
                <w:szCs w:val="24"/>
              </w:rPr>
              <w:tab/>
            </w:r>
            <w:r w:rsidRPr="00F2027D">
              <w:rPr>
                <w:rFonts w:ascii="Arial" w:hAnsi="Arial" w:cs="Arial"/>
                <w:noProof/>
                <w:sz w:val="24"/>
                <w:szCs w:val="24"/>
              </w:rPr>
              <w:drawing>
                <wp:anchor distT="0" distB="0" distL="114300" distR="114300" simplePos="0" relativeHeight="251659264" behindDoc="0" locked="0" layoutInCell="1" allowOverlap="1" wp14:anchorId="18397303" wp14:editId="18129A01">
                  <wp:simplePos x="0" y="0"/>
                  <wp:positionH relativeFrom="margin">
                    <wp:posOffset>2788285</wp:posOffset>
                  </wp:positionH>
                  <wp:positionV relativeFrom="margin">
                    <wp:posOffset>635</wp:posOffset>
                  </wp:positionV>
                  <wp:extent cx="675640" cy="67564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pic:spPr>
                      </pic:pic>
                    </a:graphicData>
                  </a:graphic>
                  <wp14:sizeRelH relativeFrom="margin">
                    <wp14:pctWidth>0</wp14:pctWidth>
                  </wp14:sizeRelH>
                  <wp14:sizeRelV relativeFrom="margin">
                    <wp14:pctHeight>0</wp14:pctHeight>
                  </wp14:sizeRelV>
                </wp:anchor>
              </w:drawing>
            </w:r>
          </w:p>
        </w:tc>
      </w:tr>
      <w:tr w:rsidR="00F2027D" w:rsidRPr="00F2027D" w14:paraId="5AFAE027" w14:textId="77777777" w:rsidTr="004066BB">
        <w:tc>
          <w:tcPr>
            <w:tcW w:w="10540" w:type="dxa"/>
          </w:tcPr>
          <w:p w14:paraId="207F69C9" w14:textId="77777777" w:rsidR="00F2027D" w:rsidRPr="00F2027D" w:rsidRDefault="00F2027D" w:rsidP="00F2027D">
            <w:pPr>
              <w:keepNext/>
              <w:keepLines/>
              <w:spacing w:after="80" w:line="276" w:lineRule="auto"/>
              <w:jc w:val="center"/>
              <w:outlineLvl w:val="0"/>
              <w:rPr>
                <w:rFonts w:ascii="Arial" w:hAnsi="Arial" w:cs="Arial"/>
                <w:b/>
                <w:bCs/>
                <w:sz w:val="24"/>
                <w:szCs w:val="24"/>
                <w:lang w:eastAsia="x-none"/>
              </w:rPr>
            </w:pPr>
            <w:r w:rsidRPr="00F2027D">
              <w:rPr>
                <w:rFonts w:ascii="Arial" w:hAnsi="Arial" w:cs="Arial"/>
                <w:b/>
                <w:bCs/>
                <w:sz w:val="24"/>
                <w:szCs w:val="24"/>
                <w:lang w:eastAsia="x-none"/>
              </w:rPr>
              <w:t xml:space="preserve">SERVICE LEVEL AGREEMENT </w:t>
            </w:r>
          </w:p>
          <w:p w14:paraId="4561FB84" w14:textId="3DFCBC3C" w:rsidR="00F2027D" w:rsidRPr="00F2027D" w:rsidRDefault="00F2027D" w:rsidP="00F2027D">
            <w:pPr>
              <w:keepNext/>
              <w:keepLines/>
              <w:spacing w:after="80" w:line="276" w:lineRule="auto"/>
              <w:jc w:val="center"/>
              <w:outlineLvl w:val="0"/>
              <w:rPr>
                <w:rFonts w:ascii="Arial" w:eastAsiaTheme="majorEastAsia" w:hAnsi="Arial" w:cs="Arial"/>
                <w:b/>
                <w:bCs/>
                <w:sz w:val="24"/>
                <w:szCs w:val="24"/>
              </w:rPr>
            </w:pPr>
            <w:r w:rsidRPr="00F2027D">
              <w:rPr>
                <w:rFonts w:ascii="Arial" w:eastAsiaTheme="majorEastAsia" w:hAnsi="Arial" w:cs="Arial"/>
                <w:b/>
                <w:bCs/>
                <w:sz w:val="24"/>
                <w:szCs w:val="24"/>
              </w:rPr>
              <w:t>Finance &amp; Accounting ERP System</w:t>
            </w:r>
          </w:p>
        </w:tc>
      </w:tr>
    </w:tbl>
    <w:p w14:paraId="657612E7" w14:textId="77777777" w:rsidR="00F2027D" w:rsidRPr="00F2027D" w:rsidRDefault="00F2027D" w:rsidP="00F2027D">
      <w:pPr>
        <w:spacing w:after="0"/>
        <w:rPr>
          <w:rFonts w:ascii="Arial" w:hAnsi="Arial" w:cs="Arial"/>
          <w:b/>
          <w:sz w:val="24"/>
          <w:szCs w:val="24"/>
        </w:rPr>
      </w:pPr>
      <w:r w:rsidRPr="00F2027D">
        <w:rPr>
          <w:rFonts w:ascii="Arial" w:hAnsi="Arial" w:cs="Arial"/>
          <w:b/>
          <w:sz w:val="24"/>
          <w:szCs w:val="24"/>
        </w:rPr>
        <w:t>MTA Administration Support</w:t>
      </w:r>
    </w:p>
    <w:p w14:paraId="7DC026D8" w14:textId="77777777" w:rsidR="00F2027D" w:rsidRPr="00F2027D" w:rsidRDefault="00F2027D" w:rsidP="00F2027D">
      <w:pPr>
        <w:spacing w:after="0"/>
        <w:rPr>
          <w:rFonts w:ascii="Arial" w:hAnsi="Arial" w:cs="Arial"/>
          <w:b/>
          <w:sz w:val="8"/>
          <w:szCs w:val="8"/>
        </w:rPr>
      </w:pPr>
    </w:p>
    <w:p w14:paraId="4F9F2122" w14:textId="77777777" w:rsidR="00F2027D" w:rsidRPr="00F2027D" w:rsidRDefault="00F2027D" w:rsidP="00F2027D">
      <w:pPr>
        <w:spacing w:after="0"/>
        <w:rPr>
          <w:rFonts w:ascii="Arial" w:hAnsi="Arial" w:cs="Arial"/>
          <w:sz w:val="24"/>
          <w:szCs w:val="24"/>
        </w:rPr>
      </w:pPr>
      <w:r w:rsidRPr="00F2027D">
        <w:rPr>
          <w:rFonts w:ascii="Arial" w:hAnsi="Arial" w:cs="Arial"/>
          <w:sz w:val="24"/>
          <w:szCs w:val="24"/>
        </w:rPr>
        <w:t>The successful Bidder must provide ongoing assistance to the Agency in the oversight and upkeep of profiles, users, and program data.  This support shall include, but not be limited to:</w:t>
      </w:r>
    </w:p>
    <w:p w14:paraId="26C6E826" w14:textId="77777777" w:rsidR="00F2027D" w:rsidRPr="00F2027D" w:rsidRDefault="00F2027D" w:rsidP="00F2027D">
      <w:pPr>
        <w:numPr>
          <w:ilvl w:val="0"/>
          <w:numId w:val="1"/>
        </w:numPr>
        <w:spacing w:before="240" w:after="0" w:line="240" w:lineRule="auto"/>
        <w:contextualSpacing/>
        <w:rPr>
          <w:rFonts w:ascii="Arial" w:hAnsi="Arial" w:cs="Arial"/>
          <w:sz w:val="24"/>
          <w:szCs w:val="24"/>
        </w:rPr>
      </w:pPr>
      <w:r w:rsidRPr="00F2027D">
        <w:rPr>
          <w:rFonts w:ascii="Arial" w:hAnsi="Arial" w:cs="Arial"/>
          <w:sz w:val="24"/>
          <w:szCs w:val="24"/>
        </w:rPr>
        <w:t>Updating the ERP accounting software over time to synchronize with new program requirements at no extra cost to MTA.</w:t>
      </w:r>
    </w:p>
    <w:p w14:paraId="37C4C8A1" w14:textId="77777777" w:rsidR="00F2027D" w:rsidRPr="00F2027D" w:rsidRDefault="00F2027D" w:rsidP="00F2027D">
      <w:pPr>
        <w:numPr>
          <w:ilvl w:val="0"/>
          <w:numId w:val="1"/>
        </w:numPr>
        <w:spacing w:before="240" w:after="0" w:line="240" w:lineRule="auto"/>
        <w:contextualSpacing/>
        <w:rPr>
          <w:rFonts w:ascii="Arial" w:hAnsi="Arial" w:cs="Arial"/>
          <w:sz w:val="24"/>
          <w:szCs w:val="24"/>
        </w:rPr>
      </w:pPr>
      <w:r w:rsidRPr="00F2027D">
        <w:rPr>
          <w:rFonts w:ascii="Arial" w:hAnsi="Arial" w:cs="Arial"/>
          <w:sz w:val="24"/>
          <w:szCs w:val="24"/>
        </w:rPr>
        <w:t>Resolving defects (deviation from expected behavior as stated in agreed upon requirements).</w:t>
      </w:r>
    </w:p>
    <w:p w14:paraId="1351A5A1" w14:textId="77777777" w:rsidR="00F2027D" w:rsidRPr="00F2027D" w:rsidRDefault="00F2027D" w:rsidP="00F2027D">
      <w:pPr>
        <w:numPr>
          <w:ilvl w:val="0"/>
          <w:numId w:val="1"/>
        </w:numPr>
        <w:spacing w:before="240" w:after="0" w:line="240" w:lineRule="auto"/>
        <w:contextualSpacing/>
        <w:rPr>
          <w:rFonts w:ascii="Arial" w:hAnsi="Arial" w:cs="Arial"/>
          <w:sz w:val="24"/>
          <w:szCs w:val="24"/>
        </w:rPr>
      </w:pPr>
      <w:r w:rsidRPr="00F2027D">
        <w:rPr>
          <w:rFonts w:ascii="Arial" w:hAnsi="Arial" w:cs="Arial"/>
          <w:sz w:val="24"/>
          <w:szCs w:val="24"/>
        </w:rPr>
        <w:t>Developing ongoing improvements to the system, such as data validations, that are determined by MTA to be needed for effective oversight of the system.</w:t>
      </w:r>
    </w:p>
    <w:p w14:paraId="3E4BBC7F" w14:textId="77777777" w:rsidR="00F2027D" w:rsidRPr="00F2027D" w:rsidRDefault="00F2027D" w:rsidP="00F2027D">
      <w:pPr>
        <w:spacing w:after="0"/>
        <w:rPr>
          <w:rFonts w:ascii="Arial" w:hAnsi="Arial" w:cs="Arial"/>
          <w:b/>
          <w:sz w:val="24"/>
          <w:szCs w:val="24"/>
        </w:rPr>
      </w:pPr>
    </w:p>
    <w:p w14:paraId="7A8B3803" w14:textId="77777777" w:rsidR="00F2027D" w:rsidRPr="00F2027D" w:rsidRDefault="00F2027D" w:rsidP="00F2027D">
      <w:pPr>
        <w:spacing w:after="0" w:line="240" w:lineRule="auto"/>
        <w:rPr>
          <w:rFonts w:ascii="Arial" w:hAnsi="Arial" w:cs="Arial"/>
          <w:bCs/>
          <w:sz w:val="24"/>
          <w:szCs w:val="24"/>
        </w:rPr>
      </w:pPr>
      <w:r w:rsidRPr="00F2027D">
        <w:rPr>
          <w:rFonts w:ascii="Arial" w:hAnsi="Arial" w:cs="Arial"/>
          <w:bCs/>
          <w:sz w:val="24"/>
          <w:szCs w:val="24"/>
        </w:rPr>
        <w:t xml:space="preserve">The required availability metric for the system will be ninety-nine and a half percent (99.5%) of up time in a </w:t>
      </w:r>
      <w:proofErr w:type="gramStart"/>
      <w:r w:rsidRPr="00F2027D">
        <w:rPr>
          <w:rFonts w:ascii="Arial" w:hAnsi="Arial" w:cs="Arial"/>
          <w:bCs/>
          <w:sz w:val="24"/>
          <w:szCs w:val="24"/>
        </w:rPr>
        <w:t>calendar month</w:t>
      </w:r>
      <w:proofErr w:type="gramEnd"/>
      <w:r w:rsidRPr="00F2027D">
        <w:rPr>
          <w:rFonts w:ascii="Arial" w:hAnsi="Arial" w:cs="Arial"/>
          <w:bCs/>
          <w:sz w:val="24"/>
          <w:szCs w:val="24"/>
        </w:rPr>
        <w:t>, as measured by the number of actual hours available as a percentage of total hours.   The SLA will contain liquidated damages for failure to meet this metric, as well as for failing to meet the response and resolution times included below.</w:t>
      </w:r>
    </w:p>
    <w:p w14:paraId="49F0D02A" w14:textId="77777777" w:rsidR="00F2027D" w:rsidRPr="00F2027D" w:rsidRDefault="00F2027D" w:rsidP="00F2027D">
      <w:pPr>
        <w:spacing w:after="0"/>
        <w:rPr>
          <w:rFonts w:ascii="Arial" w:hAnsi="Arial" w:cs="Arial"/>
          <w:b/>
          <w:sz w:val="24"/>
          <w:szCs w:val="24"/>
        </w:rPr>
      </w:pPr>
    </w:p>
    <w:p w14:paraId="366EA583" w14:textId="77777777" w:rsidR="00F2027D" w:rsidRPr="00F2027D" w:rsidRDefault="00F2027D" w:rsidP="00F2027D">
      <w:pPr>
        <w:rPr>
          <w:rFonts w:ascii="Arial" w:hAnsi="Arial" w:cs="Arial"/>
          <w:b/>
          <w:sz w:val="24"/>
          <w:szCs w:val="24"/>
        </w:rPr>
      </w:pPr>
      <w:r w:rsidRPr="00F2027D">
        <w:rPr>
          <w:rFonts w:ascii="Arial" w:hAnsi="Arial" w:cs="Arial"/>
          <w:b/>
          <w:sz w:val="24"/>
          <w:szCs w:val="24"/>
        </w:rPr>
        <w:t>Help Desk Support</w:t>
      </w:r>
    </w:p>
    <w:p w14:paraId="4DD06CA7" w14:textId="77777777" w:rsidR="00F2027D" w:rsidRPr="00F2027D" w:rsidRDefault="00F2027D" w:rsidP="00F2027D">
      <w:pPr>
        <w:rPr>
          <w:rFonts w:ascii="Arial" w:hAnsi="Arial" w:cs="Arial"/>
          <w:sz w:val="24"/>
          <w:szCs w:val="24"/>
        </w:rPr>
      </w:pPr>
      <w:r w:rsidRPr="00F2027D">
        <w:rPr>
          <w:rFonts w:ascii="Arial" w:hAnsi="Arial" w:cs="Arial"/>
          <w:sz w:val="24"/>
          <w:szCs w:val="24"/>
        </w:rPr>
        <w:t xml:space="preserve">The successful Bidder must provide a user-focused Help Desk, where system users can receive live technical support regarding system functionality.  This Help Desk must become available immediately after receiving MTA’s official acceptance of the implemented solution.  </w:t>
      </w:r>
    </w:p>
    <w:p w14:paraId="4FE5293F" w14:textId="77777777" w:rsidR="00F2027D" w:rsidRPr="00F2027D" w:rsidRDefault="00F2027D" w:rsidP="00F2027D">
      <w:pPr>
        <w:spacing w:line="240" w:lineRule="auto"/>
        <w:rPr>
          <w:rFonts w:ascii="Arial" w:hAnsi="Arial" w:cs="Arial"/>
          <w:b/>
          <w:sz w:val="24"/>
          <w:szCs w:val="24"/>
        </w:rPr>
      </w:pPr>
      <w:r w:rsidRPr="00F2027D">
        <w:rPr>
          <w:rFonts w:ascii="Arial" w:hAnsi="Arial" w:cs="Arial"/>
          <w:b/>
          <w:sz w:val="24"/>
          <w:szCs w:val="24"/>
        </w:rPr>
        <w:t>Hours of Operation</w:t>
      </w:r>
    </w:p>
    <w:p w14:paraId="256C22EA" w14:textId="77777777" w:rsidR="00F2027D" w:rsidRPr="00F2027D" w:rsidRDefault="00F2027D" w:rsidP="00F2027D">
      <w:pPr>
        <w:spacing w:line="240" w:lineRule="auto"/>
        <w:rPr>
          <w:rFonts w:ascii="Arial" w:hAnsi="Arial" w:cs="Arial"/>
          <w:sz w:val="24"/>
          <w:szCs w:val="24"/>
        </w:rPr>
      </w:pPr>
      <w:r w:rsidRPr="00F2027D">
        <w:rPr>
          <w:rFonts w:ascii="Arial" w:hAnsi="Arial" w:cs="Arial"/>
          <w:sz w:val="24"/>
          <w:szCs w:val="24"/>
        </w:rPr>
        <w:t xml:space="preserve">The successful Bidder’s shall be available to provide technical support between the hours of 8:00 AM EST and 5:00 PM EST, Monday through Friday, excluding major holidays. </w:t>
      </w:r>
    </w:p>
    <w:p w14:paraId="40843A5B" w14:textId="77777777" w:rsidR="00F2027D" w:rsidRPr="00F2027D" w:rsidRDefault="00F2027D" w:rsidP="00F2027D">
      <w:pPr>
        <w:spacing w:line="240" w:lineRule="auto"/>
        <w:rPr>
          <w:rFonts w:ascii="Arial" w:hAnsi="Arial" w:cs="Arial"/>
          <w:b/>
          <w:sz w:val="24"/>
          <w:szCs w:val="24"/>
        </w:rPr>
      </w:pPr>
      <w:r w:rsidRPr="00F2027D">
        <w:rPr>
          <w:rFonts w:ascii="Arial" w:hAnsi="Arial" w:cs="Arial"/>
          <w:b/>
          <w:sz w:val="24"/>
          <w:szCs w:val="24"/>
        </w:rPr>
        <w:t>Priority Levels and Response Time</w:t>
      </w:r>
    </w:p>
    <w:p w14:paraId="2BBF9C9C" w14:textId="77777777" w:rsidR="00F2027D" w:rsidRPr="00F2027D" w:rsidRDefault="00F2027D" w:rsidP="00F2027D">
      <w:pPr>
        <w:spacing w:line="240" w:lineRule="auto"/>
        <w:rPr>
          <w:rFonts w:ascii="Arial" w:hAnsi="Arial" w:cs="Arial"/>
          <w:sz w:val="24"/>
          <w:szCs w:val="24"/>
        </w:rPr>
      </w:pPr>
      <w:r w:rsidRPr="00F2027D">
        <w:rPr>
          <w:rFonts w:ascii="Arial" w:hAnsi="Arial" w:cs="Arial"/>
          <w:sz w:val="24"/>
          <w:szCs w:val="24"/>
        </w:rPr>
        <w:t>A priority scheme will be applied to all technical support requests sent to the successful Bidder according to the criteria shown below.</w:t>
      </w:r>
    </w:p>
    <w:tbl>
      <w:tblPr>
        <w:tblW w:w="999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990"/>
        <w:gridCol w:w="1170"/>
        <w:gridCol w:w="5220"/>
        <w:gridCol w:w="1260"/>
        <w:gridCol w:w="1350"/>
      </w:tblGrid>
      <w:tr w:rsidR="00F2027D" w:rsidRPr="00F2027D" w14:paraId="16F638FA" w14:textId="77777777" w:rsidTr="004066BB">
        <w:trPr>
          <w:trHeight w:val="325"/>
          <w:jc w:val="center"/>
        </w:trPr>
        <w:tc>
          <w:tcPr>
            <w:tcW w:w="990" w:type="dxa"/>
            <w:shd w:val="clear" w:color="auto" w:fill="00833E"/>
            <w:vAlign w:val="center"/>
          </w:tcPr>
          <w:p w14:paraId="70E7E78F" w14:textId="77777777" w:rsidR="00F2027D" w:rsidRPr="00F2027D" w:rsidRDefault="00F2027D" w:rsidP="00F2027D">
            <w:pPr>
              <w:spacing w:after="0" w:line="240" w:lineRule="auto"/>
              <w:jc w:val="center"/>
              <w:rPr>
                <w:rFonts w:ascii="Arial" w:hAnsi="Arial" w:cs="Arial"/>
                <w:b/>
                <w:sz w:val="24"/>
                <w:szCs w:val="24"/>
              </w:rPr>
            </w:pPr>
            <w:r w:rsidRPr="00F2027D">
              <w:rPr>
                <w:rFonts w:ascii="Arial" w:hAnsi="Arial" w:cs="Arial"/>
                <w:b/>
                <w:sz w:val="24"/>
                <w:szCs w:val="24"/>
              </w:rPr>
              <w:t>Priority</w:t>
            </w:r>
          </w:p>
        </w:tc>
        <w:tc>
          <w:tcPr>
            <w:tcW w:w="1170" w:type="dxa"/>
            <w:shd w:val="clear" w:color="auto" w:fill="00833E"/>
            <w:vAlign w:val="center"/>
          </w:tcPr>
          <w:p w14:paraId="0BAB3F74" w14:textId="77777777" w:rsidR="00F2027D" w:rsidRPr="00F2027D" w:rsidRDefault="00F2027D" w:rsidP="00F2027D">
            <w:pPr>
              <w:spacing w:after="0" w:line="240" w:lineRule="auto"/>
              <w:jc w:val="center"/>
              <w:rPr>
                <w:rFonts w:ascii="Arial" w:hAnsi="Arial" w:cs="Arial"/>
                <w:b/>
                <w:sz w:val="24"/>
                <w:szCs w:val="24"/>
              </w:rPr>
            </w:pPr>
            <w:r w:rsidRPr="00F2027D">
              <w:rPr>
                <w:rFonts w:ascii="Arial" w:hAnsi="Arial" w:cs="Arial"/>
                <w:b/>
                <w:sz w:val="24"/>
                <w:szCs w:val="24"/>
              </w:rPr>
              <w:t>Impact</w:t>
            </w:r>
          </w:p>
        </w:tc>
        <w:tc>
          <w:tcPr>
            <w:tcW w:w="5220" w:type="dxa"/>
            <w:shd w:val="clear" w:color="auto" w:fill="00833E"/>
            <w:vAlign w:val="center"/>
          </w:tcPr>
          <w:p w14:paraId="43AE0B33" w14:textId="77777777" w:rsidR="00F2027D" w:rsidRPr="00F2027D" w:rsidRDefault="00F2027D" w:rsidP="00F2027D">
            <w:pPr>
              <w:spacing w:after="0" w:line="240" w:lineRule="auto"/>
              <w:jc w:val="center"/>
              <w:rPr>
                <w:rFonts w:ascii="Arial" w:hAnsi="Arial" w:cs="Arial"/>
                <w:b/>
                <w:sz w:val="24"/>
                <w:szCs w:val="24"/>
              </w:rPr>
            </w:pPr>
            <w:r w:rsidRPr="00F2027D">
              <w:rPr>
                <w:rFonts w:ascii="Arial" w:hAnsi="Arial" w:cs="Arial"/>
                <w:b/>
                <w:sz w:val="24"/>
                <w:szCs w:val="24"/>
              </w:rPr>
              <w:t>Definition</w:t>
            </w:r>
          </w:p>
        </w:tc>
        <w:tc>
          <w:tcPr>
            <w:tcW w:w="1260" w:type="dxa"/>
            <w:shd w:val="clear" w:color="auto" w:fill="00833E"/>
            <w:vAlign w:val="center"/>
          </w:tcPr>
          <w:p w14:paraId="06F07700" w14:textId="77777777" w:rsidR="00F2027D" w:rsidRPr="00F2027D" w:rsidRDefault="00F2027D" w:rsidP="00F2027D">
            <w:pPr>
              <w:spacing w:after="0" w:line="240" w:lineRule="auto"/>
              <w:jc w:val="center"/>
              <w:rPr>
                <w:rFonts w:ascii="Arial" w:hAnsi="Arial" w:cs="Arial"/>
                <w:b/>
                <w:sz w:val="24"/>
                <w:szCs w:val="24"/>
              </w:rPr>
            </w:pPr>
            <w:r w:rsidRPr="00F2027D">
              <w:rPr>
                <w:rFonts w:ascii="Arial" w:hAnsi="Arial" w:cs="Arial"/>
                <w:b/>
                <w:sz w:val="24"/>
                <w:szCs w:val="24"/>
              </w:rPr>
              <w:t>Response Time</w:t>
            </w:r>
          </w:p>
        </w:tc>
        <w:tc>
          <w:tcPr>
            <w:tcW w:w="1350" w:type="dxa"/>
            <w:shd w:val="clear" w:color="auto" w:fill="00833E"/>
            <w:vAlign w:val="center"/>
          </w:tcPr>
          <w:p w14:paraId="5211FBD0" w14:textId="77777777" w:rsidR="00F2027D" w:rsidRPr="00F2027D" w:rsidRDefault="00F2027D" w:rsidP="00F2027D">
            <w:pPr>
              <w:spacing w:after="0" w:line="240" w:lineRule="auto"/>
              <w:jc w:val="center"/>
              <w:rPr>
                <w:rFonts w:ascii="Arial" w:hAnsi="Arial" w:cs="Arial"/>
                <w:b/>
                <w:sz w:val="24"/>
                <w:szCs w:val="24"/>
              </w:rPr>
            </w:pPr>
            <w:r w:rsidRPr="00F2027D">
              <w:rPr>
                <w:rFonts w:ascii="Arial" w:hAnsi="Arial" w:cs="Arial"/>
                <w:b/>
                <w:sz w:val="24"/>
                <w:szCs w:val="24"/>
              </w:rPr>
              <w:t>Resolution Time</w:t>
            </w:r>
          </w:p>
        </w:tc>
      </w:tr>
      <w:tr w:rsidR="00F2027D" w:rsidRPr="00F2027D" w14:paraId="1C84FFF3" w14:textId="77777777" w:rsidTr="004066BB">
        <w:trPr>
          <w:trHeight w:val="360"/>
          <w:jc w:val="center"/>
        </w:trPr>
        <w:tc>
          <w:tcPr>
            <w:tcW w:w="990" w:type="dxa"/>
            <w:vAlign w:val="center"/>
          </w:tcPr>
          <w:p w14:paraId="7EF47D33"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1</w:t>
            </w:r>
          </w:p>
        </w:tc>
        <w:tc>
          <w:tcPr>
            <w:tcW w:w="1170" w:type="dxa"/>
            <w:vAlign w:val="center"/>
          </w:tcPr>
          <w:p w14:paraId="0473F814"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Critical</w:t>
            </w:r>
          </w:p>
        </w:tc>
        <w:tc>
          <w:tcPr>
            <w:tcW w:w="5220" w:type="dxa"/>
            <w:vAlign w:val="center"/>
          </w:tcPr>
          <w:p w14:paraId="7000D621"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Affects multiple people significantly</w:t>
            </w:r>
          </w:p>
        </w:tc>
        <w:tc>
          <w:tcPr>
            <w:tcW w:w="1260" w:type="dxa"/>
            <w:vAlign w:val="center"/>
          </w:tcPr>
          <w:p w14:paraId="6B239909"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15 mins</w:t>
            </w:r>
          </w:p>
        </w:tc>
        <w:tc>
          <w:tcPr>
            <w:tcW w:w="1350" w:type="dxa"/>
            <w:vAlign w:val="center"/>
          </w:tcPr>
          <w:p w14:paraId="4FB2E195"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Until Fixed</w:t>
            </w:r>
          </w:p>
        </w:tc>
      </w:tr>
      <w:tr w:rsidR="00F2027D" w:rsidRPr="00F2027D" w14:paraId="4541A5B6" w14:textId="77777777" w:rsidTr="004066BB">
        <w:trPr>
          <w:trHeight w:val="360"/>
          <w:jc w:val="center"/>
        </w:trPr>
        <w:tc>
          <w:tcPr>
            <w:tcW w:w="990" w:type="dxa"/>
            <w:vAlign w:val="center"/>
          </w:tcPr>
          <w:p w14:paraId="355BD98E"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2</w:t>
            </w:r>
          </w:p>
        </w:tc>
        <w:tc>
          <w:tcPr>
            <w:tcW w:w="1170" w:type="dxa"/>
            <w:vAlign w:val="center"/>
          </w:tcPr>
          <w:p w14:paraId="1FB5F2FB"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Serious</w:t>
            </w:r>
          </w:p>
        </w:tc>
        <w:tc>
          <w:tcPr>
            <w:tcW w:w="5220" w:type="dxa"/>
            <w:vAlign w:val="center"/>
          </w:tcPr>
          <w:p w14:paraId="22374B38"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Affects a small number of people significantly</w:t>
            </w:r>
          </w:p>
        </w:tc>
        <w:tc>
          <w:tcPr>
            <w:tcW w:w="1260" w:type="dxa"/>
            <w:vAlign w:val="center"/>
          </w:tcPr>
          <w:p w14:paraId="3E4D7A7C"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1 hour</w:t>
            </w:r>
          </w:p>
        </w:tc>
        <w:tc>
          <w:tcPr>
            <w:tcW w:w="1350" w:type="dxa"/>
            <w:vAlign w:val="center"/>
          </w:tcPr>
          <w:p w14:paraId="3D60CA67"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8 hours</w:t>
            </w:r>
          </w:p>
        </w:tc>
      </w:tr>
      <w:tr w:rsidR="00F2027D" w:rsidRPr="00F2027D" w14:paraId="061DD2B3" w14:textId="77777777" w:rsidTr="004066BB">
        <w:trPr>
          <w:trHeight w:val="360"/>
          <w:jc w:val="center"/>
        </w:trPr>
        <w:tc>
          <w:tcPr>
            <w:tcW w:w="990" w:type="dxa"/>
            <w:vAlign w:val="center"/>
          </w:tcPr>
          <w:p w14:paraId="027F1E39"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3</w:t>
            </w:r>
          </w:p>
        </w:tc>
        <w:tc>
          <w:tcPr>
            <w:tcW w:w="1170" w:type="dxa"/>
            <w:vAlign w:val="center"/>
          </w:tcPr>
          <w:p w14:paraId="61B721C9"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Important</w:t>
            </w:r>
          </w:p>
        </w:tc>
        <w:tc>
          <w:tcPr>
            <w:tcW w:w="5220" w:type="dxa"/>
            <w:vAlign w:val="center"/>
          </w:tcPr>
          <w:p w14:paraId="4997F4E3" w14:textId="77777777" w:rsidR="00F2027D" w:rsidRPr="00F2027D" w:rsidRDefault="00F2027D" w:rsidP="00F2027D">
            <w:pPr>
              <w:spacing w:after="0" w:line="240" w:lineRule="auto"/>
              <w:rPr>
                <w:rFonts w:ascii="Arial" w:hAnsi="Arial" w:cs="Arial"/>
                <w:sz w:val="24"/>
                <w:szCs w:val="24"/>
              </w:rPr>
            </w:pPr>
            <w:proofErr w:type="gramStart"/>
            <w:r w:rsidRPr="00F2027D">
              <w:rPr>
                <w:rFonts w:ascii="Arial" w:hAnsi="Arial" w:cs="Arial"/>
                <w:sz w:val="24"/>
                <w:szCs w:val="24"/>
              </w:rPr>
              <w:t>Affects</w:t>
            </w:r>
            <w:proofErr w:type="gramEnd"/>
            <w:r w:rsidRPr="00F2027D">
              <w:rPr>
                <w:rFonts w:ascii="Arial" w:hAnsi="Arial" w:cs="Arial"/>
                <w:sz w:val="24"/>
                <w:szCs w:val="24"/>
              </w:rPr>
              <w:t xml:space="preserve"> multiple people, but work can still be performed</w:t>
            </w:r>
          </w:p>
        </w:tc>
        <w:tc>
          <w:tcPr>
            <w:tcW w:w="1260" w:type="dxa"/>
            <w:vAlign w:val="center"/>
          </w:tcPr>
          <w:p w14:paraId="659A8347"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2 hours</w:t>
            </w:r>
          </w:p>
        </w:tc>
        <w:tc>
          <w:tcPr>
            <w:tcW w:w="1350" w:type="dxa"/>
            <w:vAlign w:val="center"/>
          </w:tcPr>
          <w:p w14:paraId="73AB1A53"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12 hours</w:t>
            </w:r>
          </w:p>
        </w:tc>
      </w:tr>
      <w:tr w:rsidR="00F2027D" w:rsidRPr="00F2027D" w14:paraId="3ECAB8AA" w14:textId="77777777" w:rsidTr="004066BB">
        <w:trPr>
          <w:trHeight w:val="360"/>
          <w:jc w:val="center"/>
        </w:trPr>
        <w:tc>
          <w:tcPr>
            <w:tcW w:w="990" w:type="dxa"/>
            <w:vAlign w:val="center"/>
          </w:tcPr>
          <w:p w14:paraId="4128C9E9"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4</w:t>
            </w:r>
          </w:p>
        </w:tc>
        <w:tc>
          <w:tcPr>
            <w:tcW w:w="1170" w:type="dxa"/>
            <w:vAlign w:val="center"/>
          </w:tcPr>
          <w:p w14:paraId="54D6C1EA"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Normal</w:t>
            </w:r>
          </w:p>
        </w:tc>
        <w:tc>
          <w:tcPr>
            <w:tcW w:w="5220" w:type="dxa"/>
            <w:vAlign w:val="center"/>
          </w:tcPr>
          <w:p w14:paraId="4DDA18C8"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Affects a small number of people, but work can still be performed</w:t>
            </w:r>
          </w:p>
        </w:tc>
        <w:tc>
          <w:tcPr>
            <w:tcW w:w="1260" w:type="dxa"/>
            <w:vAlign w:val="center"/>
          </w:tcPr>
          <w:p w14:paraId="42F58447"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4 hours</w:t>
            </w:r>
          </w:p>
        </w:tc>
        <w:tc>
          <w:tcPr>
            <w:tcW w:w="1350" w:type="dxa"/>
            <w:vAlign w:val="center"/>
          </w:tcPr>
          <w:p w14:paraId="5FE0668A"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24 hours</w:t>
            </w:r>
          </w:p>
        </w:tc>
      </w:tr>
      <w:tr w:rsidR="00F2027D" w:rsidRPr="00F2027D" w14:paraId="16CB8183" w14:textId="77777777" w:rsidTr="004066BB">
        <w:trPr>
          <w:trHeight w:val="360"/>
          <w:jc w:val="center"/>
        </w:trPr>
        <w:tc>
          <w:tcPr>
            <w:tcW w:w="990" w:type="dxa"/>
            <w:vAlign w:val="center"/>
          </w:tcPr>
          <w:p w14:paraId="021B2741"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5</w:t>
            </w:r>
          </w:p>
        </w:tc>
        <w:tc>
          <w:tcPr>
            <w:tcW w:w="1170" w:type="dxa"/>
            <w:vAlign w:val="center"/>
          </w:tcPr>
          <w:p w14:paraId="66BDA5C1"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Other</w:t>
            </w:r>
          </w:p>
        </w:tc>
        <w:tc>
          <w:tcPr>
            <w:tcW w:w="5220" w:type="dxa"/>
            <w:vAlign w:val="center"/>
          </w:tcPr>
          <w:p w14:paraId="148CBF59"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Affects one person, but work can still be performed.</w:t>
            </w:r>
          </w:p>
        </w:tc>
        <w:tc>
          <w:tcPr>
            <w:tcW w:w="1260" w:type="dxa"/>
            <w:vAlign w:val="center"/>
          </w:tcPr>
          <w:p w14:paraId="769588D4"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8 hours</w:t>
            </w:r>
          </w:p>
        </w:tc>
        <w:tc>
          <w:tcPr>
            <w:tcW w:w="1350" w:type="dxa"/>
            <w:vAlign w:val="center"/>
          </w:tcPr>
          <w:p w14:paraId="61AF2280"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24 hours</w:t>
            </w:r>
          </w:p>
        </w:tc>
      </w:tr>
    </w:tbl>
    <w:p w14:paraId="18343F7B" w14:textId="77777777" w:rsidR="00F2027D" w:rsidRPr="00F2027D" w:rsidRDefault="00F2027D" w:rsidP="00F2027D">
      <w:pPr>
        <w:rPr>
          <w:rFonts w:ascii="Arial" w:hAnsi="Arial" w:cs="Arial"/>
          <w:b/>
          <w:sz w:val="24"/>
          <w:szCs w:val="24"/>
        </w:rPr>
      </w:pPr>
    </w:p>
    <w:p w14:paraId="277410B3" w14:textId="77777777" w:rsidR="00F2027D" w:rsidRPr="00F2027D" w:rsidRDefault="00F2027D" w:rsidP="00F2027D">
      <w:pPr>
        <w:rPr>
          <w:rFonts w:ascii="Arial" w:hAnsi="Arial" w:cs="Arial"/>
          <w:b/>
          <w:sz w:val="24"/>
          <w:szCs w:val="24"/>
        </w:rPr>
      </w:pPr>
      <w:r w:rsidRPr="00F2027D">
        <w:rPr>
          <w:rFonts w:ascii="Arial" w:hAnsi="Arial" w:cs="Arial"/>
          <w:b/>
          <w:sz w:val="24"/>
          <w:szCs w:val="24"/>
        </w:rPr>
        <w:lastRenderedPageBreak/>
        <w:t>Outages and Planned Outages</w:t>
      </w:r>
    </w:p>
    <w:p w14:paraId="2AB173A7"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 xml:space="preserve">The number of planned outages (system availability) during the business week shall be limited to one (1) time per month. Planned maintenance to be done during the business week must take place after 5:00 PM EST and must receive prior written approval </w:t>
      </w:r>
      <w:proofErr w:type="gramStart"/>
      <w:r w:rsidRPr="00F2027D">
        <w:rPr>
          <w:rFonts w:ascii="Arial" w:hAnsi="Arial" w:cs="Arial"/>
          <w:sz w:val="24"/>
          <w:szCs w:val="24"/>
        </w:rPr>
        <w:t>by</w:t>
      </w:r>
      <w:proofErr w:type="gramEnd"/>
      <w:r w:rsidRPr="00F2027D">
        <w:rPr>
          <w:rFonts w:ascii="Arial" w:hAnsi="Arial" w:cs="Arial"/>
          <w:sz w:val="24"/>
          <w:szCs w:val="24"/>
        </w:rPr>
        <w:t xml:space="preserve"> the MTA.</w:t>
      </w:r>
    </w:p>
    <w:p w14:paraId="74AE9239" w14:textId="77777777" w:rsidR="00F2027D" w:rsidRPr="00F2027D" w:rsidRDefault="00F2027D" w:rsidP="00F2027D">
      <w:pPr>
        <w:spacing w:after="0" w:line="240" w:lineRule="auto"/>
        <w:rPr>
          <w:rFonts w:ascii="Arial" w:hAnsi="Arial" w:cs="Arial"/>
          <w:sz w:val="24"/>
          <w:szCs w:val="24"/>
        </w:rPr>
      </w:pPr>
    </w:p>
    <w:p w14:paraId="682C9CA0" w14:textId="77777777" w:rsidR="00F2027D" w:rsidRPr="00F2027D" w:rsidRDefault="00F2027D" w:rsidP="00F2027D">
      <w:pPr>
        <w:spacing w:after="0" w:line="240" w:lineRule="auto"/>
        <w:rPr>
          <w:rFonts w:ascii="Arial" w:hAnsi="Arial" w:cs="Arial"/>
          <w:b/>
          <w:sz w:val="24"/>
          <w:szCs w:val="24"/>
        </w:rPr>
      </w:pPr>
    </w:p>
    <w:p w14:paraId="12819326" w14:textId="77777777" w:rsidR="00F2027D" w:rsidRPr="00F2027D" w:rsidRDefault="00F2027D" w:rsidP="00F2027D">
      <w:pPr>
        <w:spacing w:after="0" w:line="240" w:lineRule="auto"/>
        <w:rPr>
          <w:rFonts w:ascii="Arial" w:hAnsi="Arial" w:cs="Arial"/>
          <w:b/>
          <w:sz w:val="24"/>
          <w:szCs w:val="24"/>
        </w:rPr>
      </w:pPr>
      <w:r w:rsidRPr="00F2027D">
        <w:rPr>
          <w:rFonts w:ascii="Arial" w:hAnsi="Arial" w:cs="Arial"/>
          <w:b/>
          <w:sz w:val="24"/>
          <w:szCs w:val="24"/>
        </w:rPr>
        <w:t>Hosting Environment</w:t>
      </w:r>
    </w:p>
    <w:p w14:paraId="0FF6D74C" w14:textId="77777777" w:rsidR="00F2027D" w:rsidRPr="00F2027D" w:rsidRDefault="00F2027D" w:rsidP="00F2027D">
      <w:pPr>
        <w:spacing w:after="0" w:line="240" w:lineRule="auto"/>
        <w:rPr>
          <w:rFonts w:ascii="Arial" w:hAnsi="Arial" w:cs="Arial"/>
          <w:b/>
          <w:sz w:val="24"/>
          <w:szCs w:val="24"/>
        </w:rPr>
      </w:pPr>
    </w:p>
    <w:p w14:paraId="0BAE44D2"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 xml:space="preserve">If a hosting environment is proposed, adequate capacity and processing capabilities must be provided. The hosting environment will provide adequate capacity to ensure prompt response to both data inquiry/lookup and data modification transactions, </w:t>
      </w:r>
      <w:proofErr w:type="gramStart"/>
      <w:r w:rsidRPr="00F2027D">
        <w:rPr>
          <w:rFonts w:ascii="Arial" w:hAnsi="Arial" w:cs="Arial"/>
          <w:sz w:val="24"/>
          <w:szCs w:val="24"/>
        </w:rPr>
        <w:t>at all times</w:t>
      </w:r>
      <w:proofErr w:type="gramEnd"/>
      <w:r w:rsidRPr="00F2027D">
        <w:rPr>
          <w:rFonts w:ascii="Arial" w:hAnsi="Arial" w:cs="Arial"/>
          <w:sz w:val="24"/>
          <w:szCs w:val="24"/>
        </w:rPr>
        <w:t>. Application performance metrics must meet a maximum 5 second response time when measured under an ethernet connection.</w:t>
      </w:r>
    </w:p>
    <w:p w14:paraId="3792E755" w14:textId="77777777" w:rsidR="00F2027D" w:rsidRPr="00F2027D" w:rsidRDefault="00F2027D" w:rsidP="00F2027D">
      <w:pPr>
        <w:spacing w:after="0" w:line="240" w:lineRule="auto"/>
        <w:rPr>
          <w:rFonts w:ascii="Arial" w:hAnsi="Arial" w:cs="Arial"/>
          <w:b/>
          <w:sz w:val="24"/>
          <w:szCs w:val="24"/>
        </w:rPr>
      </w:pPr>
    </w:p>
    <w:p w14:paraId="19C186D1" w14:textId="77777777" w:rsidR="00F2027D" w:rsidRPr="00F2027D" w:rsidRDefault="00F2027D" w:rsidP="00F2027D">
      <w:pPr>
        <w:spacing w:after="0" w:line="240" w:lineRule="auto"/>
        <w:rPr>
          <w:rFonts w:ascii="Arial" w:hAnsi="Arial" w:cs="Arial"/>
          <w:b/>
          <w:sz w:val="24"/>
          <w:szCs w:val="24"/>
        </w:rPr>
      </w:pPr>
      <w:r w:rsidRPr="00F2027D">
        <w:rPr>
          <w:rFonts w:ascii="Arial" w:hAnsi="Arial" w:cs="Arial"/>
          <w:b/>
          <w:sz w:val="24"/>
          <w:szCs w:val="24"/>
        </w:rPr>
        <w:t>Service Level Agreement (SLA) Review</w:t>
      </w:r>
    </w:p>
    <w:p w14:paraId="305DB8B9" w14:textId="77777777" w:rsidR="00F2027D" w:rsidRPr="00F2027D" w:rsidRDefault="00F2027D" w:rsidP="00F2027D">
      <w:pPr>
        <w:spacing w:after="0" w:line="240" w:lineRule="auto"/>
        <w:rPr>
          <w:rFonts w:ascii="Arial" w:hAnsi="Arial" w:cs="Arial"/>
          <w:b/>
          <w:sz w:val="24"/>
          <w:szCs w:val="24"/>
        </w:rPr>
      </w:pPr>
    </w:p>
    <w:p w14:paraId="16845EE9" w14:textId="77777777" w:rsidR="00F2027D" w:rsidRPr="00F2027D" w:rsidRDefault="00F2027D" w:rsidP="00F2027D">
      <w:pPr>
        <w:spacing w:after="0" w:line="240" w:lineRule="auto"/>
        <w:rPr>
          <w:rFonts w:ascii="Arial" w:hAnsi="Arial" w:cs="Arial"/>
          <w:sz w:val="24"/>
          <w:szCs w:val="24"/>
        </w:rPr>
      </w:pPr>
      <w:r w:rsidRPr="00F2027D">
        <w:rPr>
          <w:rFonts w:ascii="Arial" w:hAnsi="Arial" w:cs="Arial"/>
          <w:sz w:val="24"/>
          <w:szCs w:val="24"/>
        </w:rPr>
        <w:t>The approved SLA will be reviewed every five (5) years.</w:t>
      </w:r>
    </w:p>
    <w:p w14:paraId="6F39D1FB" w14:textId="77777777" w:rsidR="00F2027D" w:rsidRPr="00F2027D" w:rsidRDefault="00F2027D" w:rsidP="00F2027D">
      <w:pPr>
        <w:spacing w:after="0" w:line="240" w:lineRule="auto"/>
        <w:rPr>
          <w:rFonts w:ascii="Arial" w:hAnsi="Arial" w:cs="Arial"/>
          <w:sz w:val="24"/>
          <w:szCs w:val="24"/>
        </w:rPr>
      </w:pPr>
    </w:p>
    <w:p w14:paraId="7D254FB1" w14:textId="77777777" w:rsidR="00F54955" w:rsidRDefault="00F54955"/>
    <w:sectPr w:rsidR="00F54955" w:rsidSect="00F202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35BD6"/>
    <w:multiLevelType w:val="hybridMultilevel"/>
    <w:tmpl w:val="D1F2C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63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7D"/>
    <w:rsid w:val="006955A9"/>
    <w:rsid w:val="00803DC7"/>
    <w:rsid w:val="00CE5115"/>
    <w:rsid w:val="00F2027D"/>
    <w:rsid w:val="00F54955"/>
    <w:rsid w:val="00F8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3E10"/>
  <w15:chartTrackingRefBased/>
  <w15:docId w15:val="{39C8F8A7-12B0-45EF-9162-4AA10B89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27D"/>
    <w:pPr>
      <w:spacing w:line="259" w:lineRule="auto"/>
    </w:pPr>
    <w:rPr>
      <w:kern w:val="0"/>
      <w:sz w:val="22"/>
      <w:szCs w:val="22"/>
      <w14:ligatures w14:val="none"/>
    </w:rPr>
  </w:style>
  <w:style w:type="paragraph" w:styleId="Heading1">
    <w:name w:val="heading 1"/>
    <w:basedOn w:val="Normal"/>
    <w:next w:val="Normal"/>
    <w:link w:val="Heading1Char"/>
    <w:uiPriority w:val="9"/>
    <w:qFormat/>
    <w:rsid w:val="00F20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2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2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2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2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27D"/>
    <w:rPr>
      <w:rFonts w:eastAsiaTheme="majorEastAsia" w:cstheme="majorBidi"/>
      <w:color w:val="272727" w:themeColor="text1" w:themeTint="D8"/>
    </w:rPr>
  </w:style>
  <w:style w:type="paragraph" w:styleId="Title">
    <w:name w:val="Title"/>
    <w:basedOn w:val="Normal"/>
    <w:next w:val="Normal"/>
    <w:link w:val="TitleChar"/>
    <w:uiPriority w:val="10"/>
    <w:qFormat/>
    <w:rsid w:val="00F20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27D"/>
    <w:pPr>
      <w:spacing w:before="160"/>
      <w:jc w:val="center"/>
    </w:pPr>
    <w:rPr>
      <w:i/>
      <w:iCs/>
      <w:color w:val="404040" w:themeColor="text1" w:themeTint="BF"/>
    </w:rPr>
  </w:style>
  <w:style w:type="character" w:customStyle="1" w:styleId="QuoteChar">
    <w:name w:val="Quote Char"/>
    <w:basedOn w:val="DefaultParagraphFont"/>
    <w:link w:val="Quote"/>
    <w:uiPriority w:val="29"/>
    <w:rsid w:val="00F2027D"/>
    <w:rPr>
      <w:i/>
      <w:iCs/>
      <w:color w:val="404040" w:themeColor="text1" w:themeTint="BF"/>
    </w:rPr>
  </w:style>
  <w:style w:type="paragraph" w:styleId="ListParagraph">
    <w:name w:val="List Paragraph"/>
    <w:basedOn w:val="Normal"/>
    <w:uiPriority w:val="34"/>
    <w:qFormat/>
    <w:rsid w:val="00F2027D"/>
    <w:pPr>
      <w:ind w:left="720"/>
      <w:contextualSpacing/>
    </w:pPr>
  </w:style>
  <w:style w:type="character" w:styleId="IntenseEmphasis">
    <w:name w:val="Intense Emphasis"/>
    <w:basedOn w:val="DefaultParagraphFont"/>
    <w:uiPriority w:val="21"/>
    <w:qFormat/>
    <w:rsid w:val="00F2027D"/>
    <w:rPr>
      <w:i/>
      <w:iCs/>
      <w:color w:val="0F4761" w:themeColor="accent1" w:themeShade="BF"/>
    </w:rPr>
  </w:style>
  <w:style w:type="paragraph" w:styleId="IntenseQuote">
    <w:name w:val="Intense Quote"/>
    <w:basedOn w:val="Normal"/>
    <w:next w:val="Normal"/>
    <w:link w:val="IntenseQuoteChar"/>
    <w:uiPriority w:val="30"/>
    <w:qFormat/>
    <w:rsid w:val="00F20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27D"/>
    <w:rPr>
      <w:i/>
      <w:iCs/>
      <w:color w:val="0F4761" w:themeColor="accent1" w:themeShade="BF"/>
    </w:rPr>
  </w:style>
  <w:style w:type="character" w:styleId="IntenseReference">
    <w:name w:val="Intense Reference"/>
    <w:basedOn w:val="DefaultParagraphFont"/>
    <w:uiPriority w:val="32"/>
    <w:qFormat/>
    <w:rsid w:val="00F2027D"/>
    <w:rPr>
      <w:b/>
      <w:bCs/>
      <w:smallCaps/>
      <w:color w:val="0F4761" w:themeColor="accent1" w:themeShade="BF"/>
      <w:spacing w:val="5"/>
    </w:rPr>
  </w:style>
  <w:style w:type="table" w:styleId="TableGrid">
    <w:name w:val="Table Grid"/>
    <w:basedOn w:val="TableNormal"/>
    <w:uiPriority w:val="39"/>
    <w:rsid w:val="00F202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Lien</dc:creator>
  <cp:keywords/>
  <dc:description/>
  <cp:lastModifiedBy>Fajardo, Lien</cp:lastModifiedBy>
  <cp:revision>1</cp:revision>
  <dcterms:created xsi:type="dcterms:W3CDTF">2026-04-16T13:06:00Z</dcterms:created>
  <dcterms:modified xsi:type="dcterms:W3CDTF">2026-04-16T13:08:00Z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2026-04-16T13:08:23Z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2f0bc96a-9aad-424f-969e-34d1d693aad9</vt:lpwstr>
  </property>
  <property fmtid="{D5CDD505-2E9C-101B-9397-08002B2CF9AE}" pid="7" name="MSIP_Label_defa4170-0d19-0005-0004-bc88714345d2_ActionId">
    <vt:lpwstr>7db9113a-0351-4f64-b6cc-ffbcca9040ef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